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6420"/>
        </w:tabs>
        <w:rPr>
          <w:rFonts w:hint="default"/>
          <w:color w:val="000000" w:themeColor="text1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-473710</wp:posOffset>
                </wp:positionV>
                <wp:extent cx="2596515" cy="65976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259651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sz w:val="22"/>
                                <w:u w:val="thick" w:color="auto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auto"/>
                                <w:sz w:val="22"/>
                                <w:u w:val="thick" w:color="auto"/>
                              </w:rPr>
                              <w:t>（様式第３号）設備・車両等に関する証明書を提出できない</w:t>
                            </w:r>
                            <w:r>
                              <w:rPr>
                                <w:rFonts w:hint="eastAsia"/>
                                <w:b w:val="1"/>
                                <w:sz w:val="22"/>
                                <w:u w:val="thick" w:color="auto"/>
                              </w:rPr>
                              <w:t>場合に提出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37.29pt;mso-position-vertical-relative:text;mso-position-horizontal-relative:text;v-text-anchor:middle;position:absolute;height:51.95pt;mso-wrap-distance-top:0pt;width:204.45pt;mso-wrap-distance-left:5.65pt;margin-left:297.64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sz w:val="22"/>
                          <w:u w:val="thick" w:color="auto"/>
                        </w:rPr>
                      </w:pPr>
                      <w:r>
                        <w:rPr>
                          <w:rFonts w:hint="eastAsia"/>
                          <w:b w:val="1"/>
                          <w:color w:val="auto"/>
                          <w:sz w:val="22"/>
                          <w:u w:val="thick" w:color="auto"/>
                        </w:rPr>
                        <w:t>（様式第３号）設備・車両等に関する証明書を提出できない</w:t>
                      </w:r>
                      <w:r>
                        <w:rPr>
                          <w:rFonts w:hint="eastAsia"/>
                          <w:b w:val="1"/>
                          <w:sz w:val="22"/>
                          <w:u w:val="thick" w:color="auto"/>
                        </w:rPr>
                        <w:t>場合に提出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color w:val="000000" w:themeColor="text1"/>
        </w:rPr>
        <w:t>（参考様式）</w:t>
      </w:r>
    </w:p>
    <w:p>
      <w:pPr>
        <w:pStyle w:val="0"/>
        <w:jc w:val="left"/>
        <w:rPr>
          <w:rFonts w:hint="default" w:ascii="ＭＳ 明朝" w:hAnsi="ＭＳ 明朝"/>
          <w:color w:val="FF0000"/>
        </w:rPr>
      </w:pPr>
    </w:p>
    <w:p>
      <w:pPr>
        <w:pStyle w:val="0"/>
        <w:jc w:val="center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</w:rPr>
        <w:t>誓約書</w:t>
      </w:r>
    </w:p>
    <w:p>
      <w:pPr>
        <w:pStyle w:val="0"/>
        <w:rPr>
          <w:rFonts w:hint="default" w:ascii="ＭＳ 明朝" w:hAnsi="ＭＳ 明朝"/>
          <w:color w:val="000000" w:themeColor="text1"/>
        </w:rPr>
      </w:pPr>
    </w:p>
    <w:p>
      <w:pPr>
        <w:pStyle w:val="0"/>
        <w:wordWrap w:val="0"/>
        <w:ind w:right="396" w:rightChars="185"/>
        <w:jc w:val="right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年　　月　　日</w:t>
      </w:r>
    </w:p>
    <w:p>
      <w:pPr>
        <w:pStyle w:val="0"/>
        <w:ind w:leftChars="0" w:firstLine="0" w:firstLineChars="0"/>
        <w:rPr>
          <w:rFonts w:hint="default" w:ascii="ＭＳ 明朝" w:hAnsi="ＭＳ 明朝"/>
          <w:color w:val="000000" w:themeColor="text1"/>
        </w:rPr>
      </w:pPr>
    </w:p>
    <w:p>
      <w:pPr>
        <w:pStyle w:val="0"/>
        <w:ind w:firstLine="214" w:firstLineChars="100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  <w:spacing w:val="33"/>
          <w:fitText w:val="2142" w:id="1"/>
        </w:rPr>
        <w:t>秋田県知事　あ</w:t>
      </w:r>
      <w:r>
        <w:rPr>
          <w:rFonts w:hint="eastAsia" w:ascii="ＭＳ 明朝" w:hAnsi="ＭＳ 明朝"/>
          <w:color w:val="000000" w:themeColor="text1"/>
          <w:fitText w:val="2142" w:id="1"/>
        </w:rPr>
        <w:t>て</w:t>
      </w:r>
    </w:p>
    <w:p>
      <w:pPr>
        <w:pStyle w:val="0"/>
        <w:wordWrap w:val="0"/>
        <w:ind w:right="856"/>
        <w:rPr>
          <w:rFonts w:hint="default" w:ascii="ＭＳ 明朝" w:hAnsi="ＭＳ 明朝"/>
          <w:color w:val="000000" w:themeColor="text1"/>
        </w:rPr>
      </w:pPr>
    </w:p>
    <w:p>
      <w:pPr>
        <w:pStyle w:val="0"/>
        <w:wordWrap w:val="0"/>
        <w:ind w:left="0" w:leftChars="0" w:right="856" w:rightChars="0" w:firstLine="0" w:firstLineChars="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　</w:t>
      </w:r>
      <w:r>
        <w:rPr>
          <w:rFonts w:hint="eastAsia" w:ascii="ＭＳ 明朝" w:hAnsi="ＭＳ 明朝"/>
          <w:color w:val="000000" w:themeColor="text1"/>
          <w:spacing w:val="539"/>
          <w:fitText w:val="1499" w:id="2"/>
        </w:rPr>
        <w:t>住</w:t>
      </w:r>
      <w:r>
        <w:rPr>
          <w:rFonts w:hint="eastAsia" w:ascii="ＭＳ 明朝" w:hAnsi="ＭＳ 明朝"/>
          <w:color w:val="000000" w:themeColor="text1"/>
          <w:spacing w:val="0"/>
          <w:fitText w:val="1499" w:id="2"/>
        </w:rPr>
        <w:t>所</w:t>
      </w:r>
    </w:p>
    <w:p>
      <w:pPr>
        <w:pStyle w:val="0"/>
        <w:wordWrap w:val="0"/>
        <w:ind w:left="0" w:leftChars="0" w:right="856" w:rightChars="0" w:firstLine="0" w:firstLineChars="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　</w:t>
      </w:r>
      <w:r>
        <w:rPr>
          <w:rFonts w:hint="eastAsia" w:ascii="ＭＳ 明朝" w:hAnsi="ＭＳ 明朝"/>
          <w:color w:val="000000" w:themeColor="text1"/>
          <w:spacing w:val="539"/>
          <w:fitText w:val="1499" w:id="3"/>
        </w:rPr>
        <w:t>名</w:t>
      </w:r>
      <w:r>
        <w:rPr>
          <w:rFonts w:hint="eastAsia" w:ascii="ＭＳ 明朝" w:hAnsi="ＭＳ 明朝"/>
          <w:color w:val="000000" w:themeColor="text1"/>
          <w:spacing w:val="0"/>
          <w:fitText w:val="1499" w:id="3"/>
        </w:rPr>
        <w:t>称</w:t>
      </w:r>
    </w:p>
    <w:p>
      <w:pPr>
        <w:pStyle w:val="0"/>
        <w:wordWrap w:val="0"/>
        <w:ind w:left="0" w:leftChars="0" w:firstLine="0" w:firstLineChars="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　</w:t>
      </w:r>
      <w:r>
        <w:rPr>
          <w:rFonts w:hint="eastAsia" w:ascii="ＭＳ 明朝" w:hAnsi="ＭＳ 明朝"/>
          <w:color w:val="000000" w:themeColor="text1"/>
          <w:spacing w:val="2"/>
          <w:fitText w:val="1499" w:id="4"/>
        </w:rPr>
        <w:t>代表者職・氏名</w:t>
      </w:r>
    </w:p>
    <w:p>
      <w:pPr>
        <w:pStyle w:val="0"/>
        <w:rPr>
          <w:rFonts w:hint="default" w:ascii="ＭＳ 明朝" w:hAnsi="ＭＳ 明朝"/>
          <w:color w:val="000000" w:themeColor="text1"/>
        </w:rPr>
      </w:pPr>
    </w:p>
    <w:p>
      <w:pPr>
        <w:pStyle w:val="0"/>
        <w:ind w:firstLine="214" w:firstLineChars="100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被災事業者再建支援事業費補助金の申請にあたり、次のことについて誓約します。</w:t>
      </w:r>
    </w:p>
    <w:p>
      <w:pPr>
        <w:pStyle w:val="0"/>
        <w:rPr>
          <w:rFonts w:hint="default" w:ascii="ＭＳ 明朝" w:hAnsi="ＭＳ 明朝"/>
          <w:color w:val="000000" w:themeColor="text1"/>
        </w:rPr>
      </w:pPr>
    </w:p>
    <w:p>
      <w:pPr>
        <w:pStyle w:val="0"/>
        <w:rPr>
          <w:rFonts w:hint="default" w:ascii="ＭＳ 明朝" w:hAnsi="ＭＳ 明朝"/>
          <w:color w:val="000000" w:themeColor="text1"/>
        </w:rPr>
      </w:pPr>
    </w:p>
    <w:p>
      <w:pPr>
        <w:pStyle w:val="0"/>
        <w:ind w:left="212" w:leftChars="100" w:firstLine="0" w:firstLineChars="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１　被災した設備・車両が、次のいずれかに該当すること。</w:t>
      </w:r>
    </w:p>
    <w:p>
      <w:pPr>
        <w:pStyle w:val="0"/>
        <w:ind w:left="212" w:leftChars="100"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一　修理不能である。</w:t>
      </w:r>
    </w:p>
    <w:p>
      <w:pPr>
        <w:pStyle w:val="0"/>
        <w:ind w:left="212" w:leftChars="100"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二　修理に要する期間が著しく長い。</w:t>
      </w:r>
    </w:p>
    <w:p>
      <w:pPr>
        <w:pStyle w:val="0"/>
        <w:ind w:left="212" w:leftChars="100"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三　購入に要する費用と比較し、修理に要する費用が高額である。</w:t>
      </w:r>
    </w:p>
    <w:p>
      <w:pPr>
        <w:pStyle w:val="0"/>
        <w:ind w:firstLine="234" w:firstLineChars="100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２　被災した設備・車両と、購入した設備・車両は同等の性能であること。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tbl>
      <w:tblPr>
        <w:tblStyle w:val="11"/>
        <w:tblW w:w="10401" w:type="dxa"/>
        <w:tblInd w:w="-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191"/>
        <w:gridCol w:w="1985"/>
        <w:gridCol w:w="1806"/>
        <w:gridCol w:w="2709"/>
        <w:gridCol w:w="2710"/>
      </w:tblGrid>
      <w:tr>
        <w:trPr>
          <w:trHeight w:val="783" w:hRule="atLeast"/>
        </w:trPr>
        <w:tc>
          <w:tcPr>
            <w:tcW w:w="10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【（様式第３号）設備・車両等に関する証明書を提出できない理由】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5" w:hRule="atLeast"/>
        </w:trPr>
        <w:tc>
          <w:tcPr>
            <w:tcW w:w="104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【設備・車両一覧】</w:t>
            </w:r>
          </w:p>
        </w:tc>
      </w:tr>
      <w:tr>
        <w:trPr>
          <w:trHeight w:val="335" w:hRule="atLeast"/>
        </w:trPr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center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区分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被災状況</w:t>
            </w:r>
          </w:p>
        </w:tc>
        <w:tc>
          <w:tcPr>
            <w:tcW w:w="18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被災した設備・車両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購入した設備・車両</w:t>
            </w:r>
          </w:p>
        </w:tc>
      </w:tr>
      <w:tr>
        <w:trPr>
          <w:trHeight w:val="335" w:hRule="atLeast"/>
        </w:trPr>
        <w:tc>
          <w:tcPr>
            <w:tcW w:w="1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70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  <w:tc>
          <w:tcPr>
            <w:tcW w:w="271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※必要に応じて行を追加して記入すること。</w:t>
      </w:r>
    </w:p>
    <w:p>
      <w:pPr>
        <w:pStyle w:val="0"/>
        <w:ind w:leftChars="0" w:firstLine="0" w:firstLineChars="0"/>
        <w:rPr>
          <w:rFonts w:hint="default" w:ascii="ＭＳ 明朝" w:hAnsi="ＭＳ 明朝"/>
          <w:color w:val="000000" w:themeColor="text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195580</wp:posOffset>
                </wp:positionV>
                <wp:extent cx="4705350" cy="83820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705350" cy="838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  <w:t>上記誓約事項について、次の根拠資料を添付してください。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  <w:t>　１：復旧前後の写真及びその他資料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24"/>
                              </w:rPr>
                              <w:t>２：復旧前後の設備のカタログ等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5.4pt;mso-position-vertical-relative:text;mso-position-horizontal-relative:text;v-text-anchor:middle;position:absolute;height:66pt;mso-wrap-distance-top:0pt;width:370.5pt;mso-wrap-distance-left:16pt;margin-left:47.45pt;z-index:3;" o:spid="_x0000_s1027" o:allowincell="t" o:allowoverlap="t" filled="t" fillcolor="#ffffff [3212]" stroked="t" strokecolor="#000000 [3213]" strokeweight="2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  <w:t>上記誓約事項について、次の根拠資料を添付してください。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  <w:t>　１：復旧前後の写真及びその他資料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24"/>
                        </w:rPr>
                        <w:t>２：復旧前後の設備のカタログ等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leftChars="0" w:firstLine="0" w:firstLineChars="0"/>
        <w:rPr>
          <w:rFonts w:hint="default" w:ascii="ＭＳ 明朝" w:hAnsi="ＭＳ 明朝"/>
          <w:color w:val="000000" w:themeColor="text1"/>
        </w:rPr>
      </w:pPr>
    </w:p>
    <w:sectPr>
      <w:pgSz w:w="11906" w:h="16838"/>
      <w:pgMar w:top="1134" w:right="1134" w:bottom="1134" w:left="1418" w:header="720" w:footer="720" w:gutter="0"/>
      <w:pgNumType w:fmt="numberInDash"/>
      <w:cols w:space="720"/>
      <w:noEndnote w:val="1"/>
      <w:textDirection w:val="lrTb"/>
      <w:docGrid w:type="linesAndChars" w:linePitch="335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2"/>
  <w:drawingGridVerticalSpacing w:val="35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19"/>
    <w:uiPriority w:val="0"/>
    <w:semiHidden/>
    <w:rPr>
      <w:rFonts w:asciiTheme="majorHAnsi" w:hAnsiTheme="majorHAnsi" w:eastAsiaTheme="majorEastAsia"/>
      <w:sz w:val="18"/>
    </w:rPr>
  </w:style>
  <w:style w:type="character" w:styleId="19" w:customStyle="1">
    <w:name w:val="吹き出し (文字)"/>
    <w:basedOn w:val="10"/>
    <w:next w:val="19"/>
    <w:link w:val="18"/>
    <w:uiPriority w:val="0"/>
    <w:rPr>
      <w:rFonts w:asciiTheme="majorHAnsi" w:hAnsiTheme="majorHAnsi" w:eastAsiaTheme="majorEastAsia"/>
      <w:kern w:val="2"/>
      <w:sz w:val="18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1" w:customStyle="1">
    <w:name w:val="フッター (文字)"/>
    <w:basedOn w:val="10"/>
    <w:next w:val="21"/>
    <w:link w:val="16"/>
    <w:uiPriority w:val="0"/>
    <w:rPr>
      <w:kern w:val="2"/>
      <w:sz w:val="21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="ＭＳ 明朝" w:hAnsi="ＭＳ 明朝"/>
      <w:spacing w:val="2"/>
      <w:kern w:val="0"/>
    </w:r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/>
      <w:spacing w:val="2"/>
      <w:sz w:val="21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="ＭＳ 明朝" w:hAnsi="ＭＳ 明朝"/>
      <w:spacing w:val="2"/>
      <w:kern w:val="0"/>
    </w:rPr>
  </w:style>
  <w:style w:type="character" w:styleId="26" w:customStyle="1">
    <w:name w:val="結語 (文字)"/>
    <w:basedOn w:val="10"/>
    <w:next w:val="26"/>
    <w:link w:val="25"/>
    <w:uiPriority w:val="0"/>
    <w:rPr>
      <w:rFonts w:ascii="ＭＳ 明朝" w:hAnsi="ＭＳ 明朝"/>
      <w:spacing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148</TotalTime>
  <Pages>1</Pages>
  <Words>0</Words>
  <Characters>359</Characters>
  <Application>JUST Note</Application>
  <Lines>131</Lines>
  <Paragraphs>38</Paragraphs>
  <Company>秋田県</Company>
  <CharactersWithSpaces>435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ものづくり中核企業育成集中支援事業実施要綱（案）</dc:title>
  <dc:creator>11241</dc:creator>
  <cp:lastModifiedBy>佐藤 佑磨</cp:lastModifiedBy>
  <cp:lastPrinted>2023-10-18T06:12:08Z</cp:lastPrinted>
  <dcterms:created xsi:type="dcterms:W3CDTF">2017-03-22T10:01:00Z</dcterms:created>
  <dcterms:modified xsi:type="dcterms:W3CDTF">2023-10-18T06:12:22Z</dcterms:modified>
  <cp:revision>13</cp:revision>
</cp:coreProperties>
</file>